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08" w:rsidRDefault="00A13708">
      <w:pPr>
        <w:widowControl w:val="0"/>
        <w:spacing w:after="0" w:line="240" w:lineRule="auto"/>
        <w:rPr>
          <w:rFonts w:ascii="Candara" w:eastAsia="Candara" w:hAnsi="Candara" w:cs="Candara"/>
          <w:color w:val="000000"/>
          <w:sz w:val="6"/>
        </w:rPr>
      </w:pPr>
    </w:p>
    <w:p w:rsidR="007C36EA" w:rsidRDefault="007C36EA">
      <w:pPr>
        <w:widowControl w:val="0"/>
        <w:spacing w:after="0" w:line="240" w:lineRule="auto"/>
        <w:rPr>
          <w:rFonts w:ascii="Candara" w:eastAsia="Candara" w:hAnsi="Candara" w:cs="Candara"/>
          <w:color w:val="000000"/>
          <w:sz w:val="6"/>
        </w:rPr>
      </w:pPr>
    </w:p>
    <w:p w:rsidR="007C36EA" w:rsidRDefault="007C36EA">
      <w:pPr>
        <w:widowControl w:val="0"/>
        <w:spacing w:after="0" w:line="240" w:lineRule="auto"/>
        <w:rPr>
          <w:rFonts w:ascii="Candara" w:eastAsia="Candara" w:hAnsi="Candara" w:cs="Candara"/>
          <w:color w:val="000000"/>
          <w:sz w:val="6"/>
        </w:rPr>
      </w:pPr>
    </w:p>
    <w:p w:rsidR="007C36EA" w:rsidRDefault="007C36EA">
      <w:pPr>
        <w:widowControl w:val="0"/>
        <w:spacing w:after="0" w:line="240" w:lineRule="auto"/>
        <w:rPr>
          <w:rFonts w:ascii="Candara" w:eastAsia="Candara" w:hAnsi="Candara" w:cs="Candara"/>
          <w:color w:val="000000"/>
          <w:sz w:val="6"/>
        </w:rPr>
      </w:pPr>
    </w:p>
    <w:tbl>
      <w:tblPr>
        <w:tblW w:w="9611" w:type="dxa"/>
        <w:tblLayout w:type="fixed"/>
        <w:tblLook w:val="0000" w:firstRow="0" w:lastRow="0" w:firstColumn="0" w:lastColumn="0" w:noHBand="0" w:noVBand="0"/>
      </w:tblPr>
      <w:tblGrid>
        <w:gridCol w:w="3114"/>
        <w:gridCol w:w="2126"/>
        <w:gridCol w:w="1276"/>
        <w:gridCol w:w="624"/>
        <w:gridCol w:w="318"/>
        <w:gridCol w:w="2153"/>
      </w:tblGrid>
      <w:tr w:rsidR="007C36EA" w:rsidRPr="00A5432F" w:rsidTr="00630DDF">
        <w:tc>
          <w:tcPr>
            <w:tcW w:w="961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="Candara" w:hAnsi="Candara"/>
                <w:color w:val="FFFFFF"/>
                <w:sz w:val="26"/>
                <w:szCs w:val="26"/>
              </w:rPr>
            </w:pPr>
            <w:r w:rsidRPr="00656101">
              <w:rPr>
                <w:rFonts w:ascii="Candara" w:eastAsia="Garamond" w:hAnsi="Candara" w:cs="Garamond"/>
                <w:b/>
                <w:color w:val="FFFFFF"/>
                <w:sz w:val="26"/>
                <w:szCs w:val="26"/>
              </w:rPr>
              <w:t>OBJETIVO</w:t>
            </w:r>
            <w:r>
              <w:rPr>
                <w:rFonts w:ascii="Candara" w:eastAsia="Garamond" w:hAnsi="Candara" w:cs="Garamond"/>
                <w:b/>
                <w:color w:val="FFFFFF"/>
                <w:sz w:val="26"/>
                <w:szCs w:val="26"/>
              </w:rPr>
              <w:t>S</w:t>
            </w:r>
          </w:p>
        </w:tc>
      </w:tr>
      <w:tr w:rsidR="007C36EA" w:rsidRPr="00A5432F" w:rsidTr="00630DDF">
        <w:tc>
          <w:tcPr>
            <w:tcW w:w="961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Default="007C36EA" w:rsidP="00630DDF">
            <w:pPr>
              <w:spacing w:after="0" w:line="240" w:lineRule="auto"/>
              <w:jc w:val="both"/>
              <w:rPr>
                <w:rFonts w:asciiTheme="majorHAnsi" w:eastAsia="Yu Gothic UI" w:hAnsiTheme="majorHAnsi" w:cstheme="majorHAnsi"/>
                <w:b/>
              </w:rPr>
            </w:pPr>
            <w:bookmarkStart w:id="0" w:name="_gjdgxs" w:colFirst="0" w:colLast="0"/>
            <w:bookmarkEnd w:id="0"/>
            <w:r w:rsidRPr="00656101">
              <w:rPr>
                <w:rFonts w:asciiTheme="majorHAnsi" w:eastAsia="Yu Gothic UI" w:hAnsiTheme="majorHAnsi" w:cstheme="majorHAnsi"/>
              </w:rPr>
              <w:t>1.- Conocer la proyección de grupos y turnos por cada programa educativo para la Convocatoria de nuevo ingreso</w:t>
            </w:r>
            <w:r w:rsidRPr="003336D2">
              <w:rPr>
                <w:rFonts w:asciiTheme="majorHAnsi" w:eastAsia="Yu Gothic UI" w:hAnsiTheme="majorHAnsi" w:cstheme="majorHAnsi"/>
                <w:b/>
              </w:rPr>
              <w:t>.</w:t>
            </w:r>
          </w:p>
          <w:p w:rsidR="007C36EA" w:rsidRPr="003336D2" w:rsidRDefault="007C36EA" w:rsidP="00630DDF">
            <w:pPr>
              <w:spacing w:after="0" w:line="240" w:lineRule="auto"/>
              <w:jc w:val="both"/>
              <w:rPr>
                <w:rFonts w:asciiTheme="majorHAnsi" w:eastAsia="Yu Gothic UI" w:hAnsiTheme="majorHAnsi" w:cstheme="majorHAnsi"/>
                <w:b/>
              </w:rPr>
            </w:pPr>
          </w:p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Yu Gothic UI" w:hAnsiTheme="majorHAnsi" w:cstheme="majorHAnsi"/>
              </w:rPr>
            </w:pPr>
            <w:r>
              <w:rPr>
                <w:rFonts w:asciiTheme="majorHAnsi" w:eastAsia="Yu Gothic UI" w:hAnsiTheme="majorHAnsi" w:cstheme="majorHAnsi"/>
              </w:rPr>
              <w:t>2</w:t>
            </w:r>
            <w:r w:rsidRPr="00656101">
              <w:rPr>
                <w:rFonts w:asciiTheme="majorHAnsi" w:eastAsia="Yu Gothic UI" w:hAnsiTheme="majorHAnsi" w:cstheme="majorHAnsi"/>
              </w:rPr>
              <w:t>.- I</w:t>
            </w:r>
            <w:r>
              <w:rPr>
                <w:rFonts w:asciiTheme="majorHAnsi" w:eastAsia="Yu Gothic UI" w:hAnsiTheme="majorHAnsi" w:cstheme="majorHAnsi"/>
              </w:rPr>
              <w:t xml:space="preserve">ntegrar la base de datos </w:t>
            </w:r>
            <w:r w:rsidRPr="00656101">
              <w:rPr>
                <w:rFonts w:asciiTheme="majorHAnsi" w:eastAsia="Yu Gothic UI" w:hAnsiTheme="majorHAnsi" w:cstheme="majorHAnsi"/>
              </w:rPr>
              <w:t xml:space="preserve">de docentes </w:t>
            </w:r>
            <w:r>
              <w:rPr>
                <w:rFonts w:asciiTheme="majorHAnsi" w:eastAsia="Yu Gothic UI" w:hAnsiTheme="majorHAnsi" w:cstheme="majorHAnsi"/>
              </w:rPr>
              <w:t xml:space="preserve">aplicadores </w:t>
            </w:r>
            <w:r w:rsidRPr="00656101">
              <w:rPr>
                <w:rFonts w:asciiTheme="majorHAnsi" w:eastAsia="Yu Gothic UI" w:hAnsiTheme="majorHAnsi" w:cstheme="majorHAnsi"/>
              </w:rPr>
              <w:t xml:space="preserve">del EXANI II </w:t>
            </w:r>
            <w:r>
              <w:rPr>
                <w:rFonts w:asciiTheme="majorHAnsi" w:eastAsia="Yu Gothic UI" w:hAnsiTheme="majorHAnsi" w:cstheme="majorHAnsi"/>
              </w:rPr>
              <w:t>para efectos de la capacitación.</w:t>
            </w:r>
          </w:p>
          <w:p w:rsidR="007C36EA" w:rsidRPr="003336D2" w:rsidRDefault="007C36EA" w:rsidP="00630DDF">
            <w:pPr>
              <w:spacing w:after="0" w:line="240" w:lineRule="auto"/>
              <w:jc w:val="both"/>
              <w:rPr>
                <w:rFonts w:asciiTheme="majorHAnsi" w:eastAsia="Yu Gothic UI" w:hAnsiTheme="majorHAnsi" w:cstheme="majorHAnsi"/>
                <w:b/>
              </w:rPr>
            </w:pPr>
          </w:p>
          <w:p w:rsidR="007C36EA" w:rsidRDefault="007C36EA" w:rsidP="00630DDF">
            <w:pPr>
              <w:spacing w:after="0" w:line="240" w:lineRule="auto"/>
              <w:jc w:val="both"/>
              <w:rPr>
                <w:rFonts w:asciiTheme="majorHAnsi" w:eastAsia="Yu Gothic UI" w:hAnsiTheme="majorHAnsi" w:cstheme="majorHAnsi"/>
              </w:rPr>
            </w:pPr>
            <w:r>
              <w:rPr>
                <w:rFonts w:asciiTheme="majorHAnsi" w:eastAsia="Yu Gothic UI" w:hAnsiTheme="majorHAnsi" w:cstheme="majorHAnsi"/>
              </w:rPr>
              <w:t>3</w:t>
            </w:r>
            <w:r w:rsidRPr="00656101">
              <w:rPr>
                <w:rFonts w:asciiTheme="majorHAnsi" w:eastAsia="Yu Gothic UI" w:hAnsiTheme="majorHAnsi" w:cstheme="majorHAnsi"/>
              </w:rPr>
              <w:t xml:space="preserve">.- Obtener información necesaria para dar a conocer a los aspirantes en </w:t>
            </w:r>
            <w:r>
              <w:rPr>
                <w:rFonts w:asciiTheme="majorHAnsi" w:eastAsia="Yu Gothic UI" w:hAnsiTheme="majorHAnsi" w:cstheme="majorHAnsi"/>
              </w:rPr>
              <w:t>el</w:t>
            </w:r>
            <w:r w:rsidRPr="00656101">
              <w:rPr>
                <w:rFonts w:asciiTheme="majorHAnsi" w:eastAsia="Yu Gothic UI" w:hAnsiTheme="majorHAnsi" w:cstheme="majorHAnsi"/>
              </w:rPr>
              <w:t xml:space="preserve"> pase al examen o ficha. </w:t>
            </w:r>
          </w:p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Yu Gothic UI" w:hAnsiTheme="majorHAnsi" w:cstheme="majorHAnsi"/>
              </w:rPr>
            </w:pPr>
            <w:r w:rsidRPr="00656101">
              <w:rPr>
                <w:rFonts w:asciiTheme="majorHAnsi" w:eastAsia="Yu Gothic UI" w:hAnsiTheme="majorHAnsi" w:cstheme="majorHAnsi"/>
              </w:rPr>
              <w:t>La inform</w:t>
            </w:r>
            <w:r>
              <w:rPr>
                <w:rFonts w:asciiTheme="majorHAnsi" w:eastAsia="Yu Gothic UI" w:hAnsiTheme="majorHAnsi" w:cstheme="majorHAnsi"/>
              </w:rPr>
              <w:t>ación debe ser clara y objetiva (e</w:t>
            </w:r>
            <w:r w:rsidRPr="00656101">
              <w:rPr>
                <w:rFonts w:asciiTheme="majorHAnsi" w:eastAsia="Yu Gothic UI" w:hAnsiTheme="majorHAnsi" w:cstheme="majorHAnsi"/>
              </w:rPr>
              <w:t>valuaciones, fechas</w:t>
            </w:r>
            <w:r>
              <w:rPr>
                <w:rFonts w:asciiTheme="majorHAnsi" w:eastAsia="Yu Gothic UI" w:hAnsiTheme="majorHAnsi" w:cstheme="majorHAnsi"/>
              </w:rPr>
              <w:t>, r</w:t>
            </w:r>
            <w:r w:rsidRPr="00656101">
              <w:rPr>
                <w:rFonts w:asciiTheme="majorHAnsi" w:eastAsia="Yu Gothic UI" w:hAnsiTheme="majorHAnsi" w:cstheme="majorHAnsi"/>
              </w:rPr>
              <w:t>equisitos</w:t>
            </w:r>
            <w:r>
              <w:rPr>
                <w:rFonts w:asciiTheme="majorHAnsi" w:eastAsia="Yu Gothic UI" w:hAnsiTheme="majorHAnsi" w:cstheme="majorHAnsi"/>
              </w:rPr>
              <w:t xml:space="preserve">, etc), una vez </w:t>
            </w:r>
            <w:r w:rsidRPr="00656101">
              <w:rPr>
                <w:rFonts w:asciiTheme="majorHAnsi" w:eastAsia="Yu Gothic UI" w:hAnsiTheme="majorHAnsi" w:cstheme="majorHAnsi"/>
              </w:rPr>
              <w:t xml:space="preserve">publicada la convocatoria, </w:t>
            </w:r>
            <w:r w:rsidRPr="00656101">
              <w:rPr>
                <w:rFonts w:asciiTheme="majorHAnsi" w:eastAsia="Yu Gothic UI" w:hAnsiTheme="majorHAnsi" w:cstheme="majorHAnsi"/>
                <w:b/>
              </w:rPr>
              <w:t>no podrá modificarse ningún dato</w:t>
            </w:r>
            <w:r>
              <w:rPr>
                <w:rFonts w:asciiTheme="majorHAnsi" w:eastAsia="Yu Gothic UI" w:hAnsiTheme="majorHAnsi" w:cstheme="majorHAnsi"/>
                <w:b/>
              </w:rPr>
              <w:t>.</w:t>
            </w:r>
          </w:p>
          <w:p w:rsidR="007C36EA" w:rsidRPr="00A5432F" w:rsidRDefault="007C36EA" w:rsidP="00630DDF">
            <w:pPr>
              <w:spacing w:after="0" w:line="240" w:lineRule="auto"/>
              <w:jc w:val="both"/>
              <w:rPr>
                <w:rFonts w:ascii="Candara" w:hAnsi="Candara"/>
              </w:rPr>
            </w:pPr>
          </w:p>
        </w:tc>
      </w:tr>
      <w:tr w:rsidR="007C36EA" w:rsidRPr="00656101" w:rsidTr="00630DDF">
        <w:trPr>
          <w:trHeight w:val="240"/>
        </w:trPr>
        <w:tc>
          <w:tcPr>
            <w:tcW w:w="7140" w:type="dxa"/>
            <w:gridSpan w:val="4"/>
            <w:tcBorders>
              <w:top w:val="single" w:sz="4" w:space="0" w:color="00000A"/>
            </w:tcBorders>
          </w:tcPr>
          <w:p w:rsidR="007C36EA" w:rsidRPr="00276E56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b/>
                <w:sz w:val="10"/>
                <w:szCs w:val="10"/>
              </w:rPr>
            </w:pPr>
          </w:p>
          <w:p w:rsidR="007C36EA" w:rsidRPr="005A2524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b/>
                <w:sz w:val="28"/>
                <w:szCs w:val="28"/>
              </w:rPr>
            </w:pPr>
            <w:r w:rsidRPr="005A2524">
              <w:rPr>
                <w:rFonts w:asciiTheme="majorHAnsi" w:eastAsia="Candara" w:hAnsiTheme="majorHAnsi" w:cstheme="majorHAnsi"/>
                <w:b/>
                <w:sz w:val="28"/>
                <w:szCs w:val="28"/>
              </w:rPr>
              <w:t>Proyección de grupos y turnos:</w:t>
            </w:r>
          </w:p>
        </w:tc>
        <w:tc>
          <w:tcPr>
            <w:tcW w:w="2471" w:type="dxa"/>
            <w:gridSpan w:val="2"/>
            <w:tcBorders>
              <w:top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b/>
              </w:rPr>
            </w:pPr>
          </w:p>
        </w:tc>
      </w:tr>
      <w:tr w:rsidR="007C36EA" w:rsidRPr="00656101" w:rsidTr="00630DDF">
        <w:trPr>
          <w:trHeight w:val="40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</w:tcPr>
          <w:p w:rsidR="007C36EA" w:rsidRPr="00656101" w:rsidRDefault="007C36EA" w:rsidP="00630DDF">
            <w:pPr>
              <w:spacing w:after="0"/>
              <w:rPr>
                <w:rFonts w:asciiTheme="majorHAnsi" w:hAnsiTheme="majorHAnsi" w:cstheme="majorHAnsi"/>
                <w:color w:val="FFFFFF"/>
              </w:rPr>
            </w:pPr>
            <w:r w:rsidRPr="00656101">
              <w:rPr>
                <w:rFonts w:asciiTheme="majorHAnsi" w:eastAsia="Garamond" w:hAnsiTheme="majorHAnsi" w:cstheme="majorHAnsi"/>
                <w:b/>
                <w:color w:val="FFFFFF"/>
              </w:rPr>
              <w:t>Unidad Académica:</w:t>
            </w:r>
          </w:p>
        </w:tc>
        <w:tc>
          <w:tcPr>
            <w:tcW w:w="64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C36EA" w:rsidRPr="00656101" w:rsidTr="00630DDF">
        <w:trPr>
          <w:trHeight w:val="40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hAnsiTheme="majorHAnsi" w:cstheme="majorHAnsi"/>
                <w:color w:val="FFFFFF"/>
              </w:rPr>
            </w:pPr>
            <w:r w:rsidRPr="00656101">
              <w:rPr>
                <w:rFonts w:asciiTheme="majorHAnsi" w:eastAsia="Garamond" w:hAnsiTheme="majorHAnsi" w:cstheme="majorHAnsi"/>
                <w:b/>
                <w:color w:val="FFFFFF"/>
              </w:rPr>
              <w:t>Programa Educativo:</w:t>
            </w:r>
          </w:p>
        </w:tc>
        <w:tc>
          <w:tcPr>
            <w:tcW w:w="64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rPr>
          <w:trHeight w:val="40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</w:tcPr>
          <w:p w:rsidR="007C36EA" w:rsidRPr="00656101" w:rsidRDefault="007C36EA" w:rsidP="00630DDF">
            <w:pPr>
              <w:tabs>
                <w:tab w:val="left" w:pos="1973"/>
              </w:tabs>
              <w:spacing w:after="0" w:line="240" w:lineRule="auto"/>
              <w:rPr>
                <w:rFonts w:asciiTheme="majorHAnsi" w:hAnsiTheme="majorHAnsi" w:cstheme="majorHAnsi"/>
                <w:color w:val="FFFFFF"/>
              </w:rPr>
            </w:pPr>
            <w:r w:rsidRPr="00656101">
              <w:rPr>
                <w:rFonts w:asciiTheme="majorHAnsi" w:eastAsia="Garamond" w:hAnsiTheme="majorHAnsi" w:cstheme="majorHAnsi"/>
                <w:b/>
                <w:color w:val="FFFFFF"/>
              </w:rPr>
              <w:t>Sede/Subsede:</w:t>
            </w:r>
            <w:r w:rsidRPr="00656101">
              <w:rPr>
                <w:rFonts w:asciiTheme="majorHAnsi" w:eastAsia="Garamond" w:hAnsiTheme="majorHAnsi" w:cstheme="majorHAnsi"/>
                <w:b/>
                <w:color w:val="FFFFFF"/>
              </w:rPr>
              <w:tab/>
            </w:r>
          </w:p>
        </w:tc>
        <w:tc>
          <w:tcPr>
            <w:tcW w:w="64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rPr>
          <w:trHeight w:val="32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FFFF"/>
              </w:rPr>
            </w:pPr>
            <w:r w:rsidRPr="00656101">
              <w:rPr>
                <w:rFonts w:asciiTheme="majorHAnsi" w:eastAsia="Garamond" w:hAnsiTheme="majorHAnsi" w:cstheme="majorHAnsi"/>
                <w:b/>
                <w:color w:val="FFFFFF"/>
              </w:rPr>
              <w:t>No. de grupos que abrirá</w:t>
            </w:r>
          </w:p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eastAsia="Candara" w:hAnsiTheme="majorHAnsi" w:cstheme="majorHAnsi"/>
                <w:sz w:val="18"/>
                <w:szCs w:val="18"/>
              </w:rPr>
            </w:pPr>
            <w:r w:rsidRPr="00656101">
              <w:rPr>
                <w:rFonts w:asciiTheme="majorHAnsi" w:eastAsia="Candara" w:hAnsiTheme="majorHAnsi" w:cstheme="majorHAnsi"/>
                <w:sz w:val="18"/>
                <w:szCs w:val="18"/>
              </w:rPr>
              <w:t>Agosto-diciembre</w:t>
            </w:r>
          </w:p>
        </w:tc>
        <w:tc>
          <w:tcPr>
            <w:tcW w:w="3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eastAsia="Candara" w:hAnsiTheme="majorHAnsi" w:cstheme="majorHAnsi"/>
                <w:sz w:val="18"/>
                <w:szCs w:val="18"/>
              </w:rPr>
            </w:pPr>
            <w:r w:rsidRPr="00656101">
              <w:rPr>
                <w:rFonts w:asciiTheme="majorHAnsi" w:eastAsia="Candara" w:hAnsiTheme="majorHAnsi" w:cstheme="majorHAnsi"/>
                <w:sz w:val="18"/>
                <w:szCs w:val="18"/>
              </w:rPr>
              <w:t>Febrero-junio</w:t>
            </w:r>
          </w:p>
        </w:tc>
      </w:tr>
      <w:tr w:rsidR="007C36EA" w:rsidRPr="00656101" w:rsidTr="00630DDF">
        <w:trPr>
          <w:trHeight w:val="48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hAnsiTheme="majorHAnsi" w:cstheme="majorHAnsi"/>
                <w:color w:val="FFFFFF"/>
              </w:rPr>
            </w:pPr>
            <w:r w:rsidRPr="00656101">
              <w:rPr>
                <w:rFonts w:asciiTheme="majorHAnsi" w:eastAsia="Garamond" w:hAnsiTheme="majorHAnsi" w:cstheme="majorHAnsi"/>
                <w:b/>
                <w:color w:val="FFFFFF"/>
              </w:rPr>
              <w:t>Turnos: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eastAsia="Candara" w:hAnsiTheme="majorHAnsi" w:cstheme="majorHAnsi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rPr>
          <w:trHeight w:val="200"/>
        </w:trPr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:rsidR="007C36EA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sz w:val="10"/>
                <w:szCs w:val="10"/>
              </w:rPr>
            </w:pPr>
          </w:p>
          <w:p w:rsidR="007C36EA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sz w:val="10"/>
                <w:szCs w:val="10"/>
              </w:rPr>
            </w:pPr>
          </w:p>
          <w:p w:rsidR="007C36EA" w:rsidRPr="00276E56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sz w:val="10"/>
                <w:szCs w:val="10"/>
              </w:rPr>
            </w:pPr>
          </w:p>
          <w:p w:rsidR="007C36EA" w:rsidRPr="00FE0393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sz w:val="10"/>
                <w:szCs w:val="10"/>
              </w:rPr>
            </w:pP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FE0393" w:rsidTr="00630DDF">
        <w:trPr>
          <w:trHeight w:val="347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6EA" w:rsidRPr="00FE0393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Candara" w:hAnsiTheme="majorHAnsi" w:cstheme="majorHAnsi"/>
                <w:b/>
                <w:sz w:val="28"/>
                <w:szCs w:val="28"/>
              </w:rPr>
              <w:t>Tipos de Evaluación:</w:t>
            </w:r>
          </w:p>
        </w:tc>
      </w:tr>
      <w:tr w:rsidR="007C36EA" w:rsidRPr="00656101" w:rsidTr="00630DDF">
        <w:trPr>
          <w:trHeight w:val="449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65610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Evaluación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presencial</w:t>
            </w:r>
            <w:r w:rsidRPr="0065610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EXANI II (aplica P.E. con alta demanda):</w:t>
            </w:r>
          </w:p>
        </w:tc>
      </w:tr>
      <w:tr w:rsidR="007C36EA" w:rsidRPr="00656101" w:rsidTr="00630DDF">
        <w:trPr>
          <w:trHeight w:val="273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36EA" w:rsidRPr="007B5F42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C36EA" w:rsidRPr="00656101" w:rsidTr="00630DDF">
        <w:trPr>
          <w:trHeight w:val="433"/>
        </w:trPr>
        <w:tc>
          <w:tcPr>
            <w:tcW w:w="961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7C36EA" w:rsidRPr="00D96EB3" w:rsidRDefault="007C36EA" w:rsidP="00630DD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Evaluación Específica.</w:t>
            </w:r>
          </w:p>
        </w:tc>
      </w:tr>
      <w:tr w:rsidR="007C36EA" w:rsidRPr="00656101" w:rsidTr="00630DDF">
        <w:trPr>
          <w:trHeight w:val="268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36EA" w:rsidRPr="00EA761E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Periodo para la aplicación: </w:t>
            </w:r>
          </w:p>
        </w:tc>
      </w:tr>
      <w:tr w:rsidR="007C36EA" w:rsidRPr="00CE1F13" w:rsidTr="00630DDF">
        <w:trPr>
          <w:trHeight w:val="399"/>
        </w:trPr>
        <w:tc>
          <w:tcPr>
            <w:tcW w:w="524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36EA" w:rsidRPr="00CE1F13" w:rsidRDefault="007C36EA" w:rsidP="00630DD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Del periodo señalado indique el día de aplicación para el Programa educativo: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EA" w:rsidRPr="00CE1F13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7C36EA" w:rsidRPr="00656101" w:rsidTr="00630DDF">
        <w:trPr>
          <w:trHeight w:val="276"/>
        </w:trPr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ndara" w:hAnsiTheme="majorHAnsi" w:cstheme="majorHAnsi"/>
                <w:b/>
              </w:rPr>
              <w:t>Horario: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rPr>
          <w:trHeight w:val="265"/>
        </w:trPr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ndara" w:hAnsiTheme="majorHAnsi" w:cstheme="majorHAnsi"/>
                <w:b/>
              </w:rPr>
              <w:t xml:space="preserve">Lugar: 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rPr>
          <w:trHeight w:val="413"/>
        </w:trPr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656101" w:rsidRDefault="007C36EA" w:rsidP="00630D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56101">
              <w:rPr>
                <w:rFonts w:asciiTheme="majorHAnsi" w:eastAsia="Candara" w:hAnsiTheme="majorHAnsi" w:cstheme="majorHAnsi"/>
                <w:b/>
              </w:rPr>
              <w:t xml:space="preserve">Valor porcentual </w:t>
            </w:r>
            <w:r>
              <w:rPr>
                <w:rFonts w:asciiTheme="majorHAnsi" w:eastAsia="Candara" w:hAnsiTheme="majorHAnsi" w:cstheme="majorHAnsi"/>
                <w:b/>
              </w:rPr>
              <w:t>autorizado por Secretaría Académica: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rPr>
          <w:trHeight w:val="278"/>
        </w:trPr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56101">
              <w:rPr>
                <w:rFonts w:asciiTheme="majorHAnsi" w:eastAsia="Candara" w:hAnsiTheme="majorHAnsi" w:cstheme="majorHAnsi"/>
                <w:b/>
              </w:rPr>
              <w:t xml:space="preserve">Requisitos que </w:t>
            </w:r>
            <w:r>
              <w:rPr>
                <w:rFonts w:asciiTheme="majorHAnsi" w:eastAsia="Candara" w:hAnsiTheme="majorHAnsi" w:cstheme="majorHAnsi"/>
                <w:b/>
              </w:rPr>
              <w:t>presentará el aspirante: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56101">
              <w:rPr>
                <w:rFonts w:asciiTheme="majorHAnsi" w:eastAsia="Candara" w:hAnsiTheme="majorHAnsi" w:cstheme="majorHAnsi"/>
              </w:rPr>
              <w:t xml:space="preserve"> </w:t>
            </w:r>
          </w:p>
        </w:tc>
      </w:tr>
      <w:tr w:rsidR="007C36EA" w:rsidRPr="00656101" w:rsidTr="00630DDF">
        <w:trPr>
          <w:trHeight w:val="281"/>
        </w:trPr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ndara" w:hAnsiTheme="majorHAnsi" w:cstheme="majorHAnsi"/>
                <w:b/>
              </w:rPr>
              <w:t>Instrumento</w:t>
            </w:r>
            <w:r w:rsidRPr="00656101">
              <w:rPr>
                <w:rFonts w:asciiTheme="majorHAnsi" w:eastAsia="Candara" w:hAnsiTheme="majorHAnsi" w:cstheme="majorHAnsi"/>
                <w:b/>
              </w:rPr>
              <w:t>s de evaluación que aplicará</w:t>
            </w:r>
            <w:r>
              <w:rPr>
                <w:rFonts w:asciiTheme="majorHAnsi" w:eastAsia="Candara" w:hAnsiTheme="majorHAnsi" w:cstheme="majorHAnsi"/>
                <w:b/>
              </w:rPr>
              <w:t>: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</w:rPr>
            </w:pPr>
          </w:p>
        </w:tc>
      </w:tr>
      <w:tr w:rsidR="007C36EA" w:rsidRPr="00656101" w:rsidTr="00630DDF"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656101" w:rsidRDefault="007C36EA" w:rsidP="00630D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ndara" w:hAnsiTheme="majorHAnsi" w:cstheme="majorHAnsi"/>
                <w:b/>
              </w:rPr>
              <w:t>¿P</w:t>
            </w:r>
            <w:r w:rsidRPr="00656101">
              <w:rPr>
                <w:rFonts w:asciiTheme="majorHAnsi" w:eastAsia="Candara" w:hAnsiTheme="majorHAnsi" w:cstheme="majorHAnsi"/>
                <w:b/>
              </w:rPr>
              <w:t>ublicará guía de estudios</w:t>
            </w:r>
            <w:r>
              <w:rPr>
                <w:rFonts w:asciiTheme="majorHAnsi" w:eastAsia="Candara" w:hAnsiTheme="majorHAnsi" w:cstheme="majorHAnsi"/>
                <w:b/>
              </w:rPr>
              <w:t>? anexe el documento:</w:t>
            </w:r>
          </w:p>
        </w:tc>
        <w:tc>
          <w:tcPr>
            <w:tcW w:w="22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56101">
              <w:rPr>
                <w:rFonts w:asciiTheme="majorHAnsi" w:eastAsia="Candara" w:hAnsiTheme="majorHAnsi" w:cstheme="majorHAnsi"/>
              </w:rPr>
              <w:t>SI  (    )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C36EA" w:rsidRPr="00656101" w:rsidRDefault="007C36EA" w:rsidP="00630D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56101">
              <w:rPr>
                <w:rFonts w:asciiTheme="majorHAnsi" w:eastAsia="Candara" w:hAnsiTheme="majorHAnsi" w:cstheme="majorHAnsi"/>
              </w:rPr>
              <w:t>NO  (   )</w:t>
            </w:r>
          </w:p>
        </w:tc>
      </w:tr>
      <w:tr w:rsidR="007C36EA" w:rsidRPr="00A5432F" w:rsidTr="00630DDF">
        <w:trPr>
          <w:trHeight w:val="713"/>
        </w:trPr>
        <w:tc>
          <w:tcPr>
            <w:tcW w:w="5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EA" w:rsidRPr="00276E56" w:rsidRDefault="007C36EA" w:rsidP="00630DDF">
            <w:pPr>
              <w:spacing w:after="0" w:line="240" w:lineRule="auto"/>
              <w:jc w:val="both"/>
              <w:rPr>
                <w:rFonts w:asciiTheme="majorHAnsi" w:eastAsia="Candara" w:hAnsiTheme="majorHAnsi" w:cstheme="majorHAnsi"/>
                <w:b/>
              </w:rPr>
            </w:pPr>
            <w:r w:rsidRPr="00276E56">
              <w:rPr>
                <w:rFonts w:asciiTheme="majorHAnsi" w:eastAsia="Candara" w:hAnsiTheme="majorHAnsi" w:cstheme="majorHAnsi"/>
                <w:b/>
              </w:rPr>
              <w:t xml:space="preserve">Si realizará verificación de área de conocimiento </w:t>
            </w:r>
            <w:r>
              <w:rPr>
                <w:rFonts w:asciiTheme="majorHAnsi" w:eastAsia="Candara" w:hAnsiTheme="majorHAnsi" w:cstheme="majorHAnsi"/>
                <w:b/>
              </w:rPr>
              <w:t>y/</w:t>
            </w:r>
            <w:r w:rsidRPr="00276E56">
              <w:rPr>
                <w:rFonts w:asciiTheme="majorHAnsi" w:eastAsia="Candara" w:hAnsiTheme="majorHAnsi" w:cstheme="majorHAnsi"/>
                <w:b/>
              </w:rPr>
              <w:t xml:space="preserve">o promedio exigible, </w:t>
            </w:r>
            <w:r>
              <w:rPr>
                <w:rFonts w:asciiTheme="majorHAnsi" w:eastAsia="Candara" w:hAnsiTheme="majorHAnsi" w:cstheme="majorHAnsi"/>
                <w:b/>
              </w:rPr>
              <w:t>describa el documento requerido y el procedimiento para la actividad: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C36EA" w:rsidRPr="00A5432F" w:rsidRDefault="007C36EA" w:rsidP="00630DDF">
            <w:pPr>
              <w:spacing w:after="0" w:line="240" w:lineRule="auto"/>
              <w:jc w:val="center"/>
              <w:rPr>
                <w:rFonts w:ascii="Candara" w:eastAsia="Candara" w:hAnsi="Candara" w:cs="Candara"/>
              </w:rPr>
            </w:pPr>
          </w:p>
        </w:tc>
      </w:tr>
    </w:tbl>
    <w:p w:rsidR="007C36EA" w:rsidRDefault="007C36EA" w:rsidP="007C36EA">
      <w:pPr>
        <w:spacing w:after="0" w:line="240" w:lineRule="auto"/>
        <w:jc w:val="both"/>
        <w:rPr>
          <w:rFonts w:ascii="Candara" w:eastAsia="Candara" w:hAnsi="Candara" w:cs="Candara"/>
          <w:sz w:val="18"/>
        </w:rPr>
      </w:pPr>
    </w:p>
    <w:p w:rsidR="007C36EA" w:rsidRDefault="007C36EA" w:rsidP="007C36EA">
      <w:pPr>
        <w:spacing w:after="0" w:line="240" w:lineRule="auto"/>
        <w:jc w:val="both"/>
        <w:rPr>
          <w:rFonts w:ascii="Candara" w:eastAsia="Candara" w:hAnsi="Candara" w:cs="Candara"/>
          <w:sz w:val="18"/>
        </w:rPr>
      </w:pPr>
    </w:p>
    <w:p w:rsidR="007C36EA" w:rsidRDefault="007C36EA" w:rsidP="007C36EA">
      <w:pPr>
        <w:spacing w:after="0" w:line="240" w:lineRule="auto"/>
        <w:jc w:val="both"/>
        <w:rPr>
          <w:rFonts w:ascii="Candara" w:eastAsia="Candara" w:hAnsi="Candara" w:cs="Candara"/>
          <w:sz w:val="18"/>
        </w:rPr>
      </w:pPr>
    </w:p>
    <w:tbl>
      <w:tblPr>
        <w:tblW w:w="994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5817"/>
      </w:tblGrid>
      <w:tr w:rsidR="007C36EA" w:rsidRPr="00A5432F" w:rsidTr="00630DDF">
        <w:trPr>
          <w:trHeight w:val="490"/>
        </w:trPr>
        <w:tc>
          <w:tcPr>
            <w:tcW w:w="9947" w:type="dxa"/>
            <w:gridSpan w:val="2"/>
            <w:shd w:val="clear" w:color="auto" w:fill="2E74B5" w:themeFill="accent1" w:themeFillShade="BF"/>
          </w:tcPr>
          <w:p w:rsidR="007C36EA" w:rsidRPr="00FE0393" w:rsidRDefault="007C36EA" w:rsidP="00630DDF">
            <w:pPr>
              <w:spacing w:after="0" w:line="240" w:lineRule="auto"/>
              <w:rPr>
                <w:rFonts w:ascii="Candara" w:eastAsia="Candara" w:hAnsi="Candara" w:cs="Candara"/>
                <w:b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  <w:color w:val="FFFFFF" w:themeColor="background1"/>
                <w:sz w:val="24"/>
                <w:szCs w:val="24"/>
              </w:rPr>
              <w:t>Evaluación de habilidades artísticas  (exclusivamente para P.E.  Artes y Música):</w:t>
            </w:r>
          </w:p>
        </w:tc>
      </w:tr>
      <w:tr w:rsidR="007C36EA" w:rsidRPr="00A5432F" w:rsidTr="00630DDF">
        <w:trPr>
          <w:trHeight w:val="251"/>
        </w:trPr>
        <w:tc>
          <w:tcPr>
            <w:tcW w:w="9947" w:type="dxa"/>
            <w:gridSpan w:val="2"/>
            <w:shd w:val="clear" w:color="auto" w:fill="FFFFFF" w:themeFill="background1"/>
          </w:tcPr>
          <w:p w:rsidR="007C36EA" w:rsidRPr="007B5F42" w:rsidRDefault="007C36EA" w:rsidP="00630DDF">
            <w:pPr>
              <w:spacing w:after="0" w:line="240" w:lineRule="auto"/>
              <w:jc w:val="center"/>
              <w:rPr>
                <w:rFonts w:asciiTheme="minorHAnsi" w:eastAsia="Candara" w:hAnsiTheme="minorHAnsi" w:cstheme="minorHAnsi"/>
                <w:b/>
                <w:sz w:val="26"/>
                <w:szCs w:val="26"/>
              </w:rPr>
            </w:pPr>
            <w:r w:rsidRPr="007B5F42">
              <w:rPr>
                <w:rFonts w:asciiTheme="minorHAnsi" w:eastAsia="Candara" w:hAnsiTheme="minorHAnsi" w:cstheme="minorHAnsi"/>
                <w:b/>
                <w:sz w:val="26"/>
                <w:szCs w:val="26"/>
              </w:rPr>
              <w:t xml:space="preserve">Fecha de aplicación: </w:t>
            </w:r>
          </w:p>
        </w:tc>
      </w:tr>
      <w:tr w:rsidR="007C36EA" w:rsidRPr="00A5432F" w:rsidTr="00630DDF">
        <w:trPr>
          <w:trHeight w:val="272"/>
        </w:trPr>
        <w:tc>
          <w:tcPr>
            <w:tcW w:w="4130" w:type="dxa"/>
            <w:shd w:val="clear" w:color="auto" w:fill="FFFFFF" w:themeFill="background1"/>
          </w:tcPr>
          <w:p w:rsidR="007C36EA" w:rsidRPr="007B5F42" w:rsidRDefault="007C36EA" w:rsidP="00630D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F42">
              <w:rPr>
                <w:rFonts w:asciiTheme="minorHAnsi" w:eastAsia="Candara" w:hAnsiTheme="minorHAnsi" w:cstheme="minorHAnsi"/>
                <w:b/>
              </w:rPr>
              <w:t xml:space="preserve">Lugar: </w:t>
            </w:r>
          </w:p>
        </w:tc>
        <w:tc>
          <w:tcPr>
            <w:tcW w:w="5817" w:type="dxa"/>
            <w:shd w:val="clear" w:color="auto" w:fill="FFFFFF" w:themeFill="background1"/>
          </w:tcPr>
          <w:p w:rsidR="007C36EA" w:rsidRDefault="007C36EA" w:rsidP="00630DDF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sz w:val="24"/>
                <w:szCs w:val="24"/>
              </w:rPr>
            </w:pPr>
          </w:p>
        </w:tc>
      </w:tr>
      <w:tr w:rsidR="007C36EA" w:rsidRPr="00A5432F" w:rsidTr="00630DDF">
        <w:trPr>
          <w:trHeight w:val="272"/>
        </w:trPr>
        <w:tc>
          <w:tcPr>
            <w:tcW w:w="4130" w:type="dxa"/>
            <w:shd w:val="clear" w:color="auto" w:fill="FFFFFF" w:themeFill="background1"/>
          </w:tcPr>
          <w:p w:rsidR="007C36EA" w:rsidRPr="007B5F42" w:rsidRDefault="007C36EA" w:rsidP="00630DDF">
            <w:pPr>
              <w:spacing w:after="0" w:line="240" w:lineRule="auto"/>
              <w:rPr>
                <w:rFonts w:asciiTheme="minorHAnsi" w:eastAsia="Candara" w:hAnsiTheme="minorHAnsi" w:cstheme="minorHAnsi"/>
                <w:b/>
              </w:rPr>
            </w:pPr>
            <w:r w:rsidRPr="007B5F42">
              <w:rPr>
                <w:rFonts w:asciiTheme="minorHAnsi" w:eastAsia="Candara" w:hAnsiTheme="minorHAnsi" w:cstheme="minorHAnsi"/>
                <w:b/>
              </w:rPr>
              <w:t>Horario:</w:t>
            </w:r>
          </w:p>
        </w:tc>
        <w:tc>
          <w:tcPr>
            <w:tcW w:w="5817" w:type="dxa"/>
            <w:shd w:val="clear" w:color="auto" w:fill="FFFFFF" w:themeFill="background1"/>
          </w:tcPr>
          <w:p w:rsidR="007C36EA" w:rsidRDefault="007C36EA" w:rsidP="00630DDF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sz w:val="24"/>
                <w:szCs w:val="24"/>
              </w:rPr>
            </w:pPr>
          </w:p>
        </w:tc>
      </w:tr>
      <w:tr w:rsidR="007C36EA" w:rsidRPr="00A5432F" w:rsidTr="00630DDF">
        <w:trPr>
          <w:trHeight w:val="490"/>
        </w:trPr>
        <w:tc>
          <w:tcPr>
            <w:tcW w:w="4130" w:type="dxa"/>
            <w:shd w:val="clear" w:color="auto" w:fill="FFFFFF" w:themeFill="background1"/>
          </w:tcPr>
          <w:p w:rsidR="007C36EA" w:rsidRPr="007B5F42" w:rsidRDefault="007C36EA" w:rsidP="00630DD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B5F42">
              <w:rPr>
                <w:rFonts w:asciiTheme="minorHAnsi" w:eastAsia="Candara" w:hAnsiTheme="minorHAnsi" w:cstheme="minorHAnsi"/>
                <w:b/>
              </w:rPr>
              <w:t>Requisitos que deben presentar los aspirantes:</w:t>
            </w:r>
          </w:p>
        </w:tc>
        <w:tc>
          <w:tcPr>
            <w:tcW w:w="5817" w:type="dxa"/>
            <w:shd w:val="clear" w:color="auto" w:fill="FFFFFF" w:themeFill="background1"/>
          </w:tcPr>
          <w:p w:rsidR="007C36EA" w:rsidRDefault="007C36EA" w:rsidP="00630DDF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sz w:val="24"/>
                <w:szCs w:val="24"/>
              </w:rPr>
            </w:pPr>
          </w:p>
        </w:tc>
      </w:tr>
    </w:tbl>
    <w:p w:rsidR="007C36EA" w:rsidRPr="00A5432F" w:rsidRDefault="007C36EA" w:rsidP="007C36EA">
      <w:pPr>
        <w:spacing w:after="0"/>
        <w:rPr>
          <w:rFonts w:ascii="Candara" w:eastAsia="Utsaah" w:hAnsi="Candara" w:cs="Utsaah"/>
        </w:rPr>
      </w:pPr>
    </w:p>
    <w:p w:rsidR="007C36EA" w:rsidRDefault="007C36EA" w:rsidP="007C36EA">
      <w:pPr>
        <w:spacing w:after="0"/>
        <w:jc w:val="center"/>
        <w:rPr>
          <w:rFonts w:ascii="Candara" w:eastAsia="Garamond" w:hAnsi="Candara" w:cs="Garamond"/>
          <w:b/>
        </w:rPr>
      </w:pPr>
    </w:p>
    <w:p w:rsidR="007C36EA" w:rsidRDefault="007C36EA" w:rsidP="007C36EA">
      <w:pPr>
        <w:spacing w:after="0"/>
        <w:jc w:val="center"/>
        <w:rPr>
          <w:rFonts w:ascii="Candara" w:eastAsia="Garamond" w:hAnsi="Candara" w:cs="Garamond"/>
          <w:b/>
        </w:rPr>
      </w:pPr>
    </w:p>
    <w:tbl>
      <w:tblPr>
        <w:tblW w:w="994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7"/>
      </w:tblGrid>
      <w:tr w:rsidR="007C36EA" w:rsidRPr="00A5432F" w:rsidTr="00630DDF">
        <w:tc>
          <w:tcPr>
            <w:tcW w:w="9947" w:type="dxa"/>
            <w:shd w:val="clear" w:color="auto" w:fill="0070C0"/>
          </w:tcPr>
          <w:p w:rsidR="007C36EA" w:rsidRPr="00FE0393" w:rsidRDefault="007C36EA" w:rsidP="00630DDF">
            <w:pPr>
              <w:spacing w:after="0" w:line="240" w:lineRule="auto"/>
              <w:rPr>
                <w:rFonts w:ascii="Candara" w:eastAsia="Candara" w:hAnsi="Candara" w:cs="Candara"/>
                <w:b/>
                <w:sz w:val="24"/>
                <w:szCs w:val="24"/>
              </w:rPr>
            </w:pPr>
            <w:r w:rsidRPr="00FE0393">
              <w:rPr>
                <w:rFonts w:ascii="Candara" w:eastAsia="Candara" w:hAnsi="Candara" w:cs="Candara"/>
                <w:b/>
                <w:color w:val="FFFFFF" w:themeColor="background1"/>
                <w:sz w:val="24"/>
                <w:szCs w:val="24"/>
              </w:rPr>
              <w:t>Evaluación en línea:</w:t>
            </w:r>
            <w:r>
              <w:rPr>
                <w:rFonts w:ascii="Candara" w:eastAsia="Candara" w:hAnsi="Candara" w:cs="Candar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E0393">
              <w:rPr>
                <w:rFonts w:ascii="Candara" w:hAnsi="Candara"/>
                <w:b/>
                <w:color w:val="FFFFFF" w:themeColor="background1"/>
              </w:rPr>
              <w:t xml:space="preserve">(Aplica P.E. de baja demanda y </w:t>
            </w:r>
            <w:r>
              <w:rPr>
                <w:rFonts w:ascii="Candara" w:hAnsi="Candara"/>
                <w:b/>
                <w:color w:val="FFFFFF" w:themeColor="background1"/>
              </w:rPr>
              <w:t>Sub</w:t>
            </w:r>
            <w:r w:rsidRPr="00FE0393">
              <w:rPr>
                <w:rFonts w:ascii="Candara" w:hAnsi="Candara"/>
                <w:b/>
                <w:color w:val="FFFFFF" w:themeColor="background1"/>
              </w:rPr>
              <w:t>sedes</w:t>
            </w:r>
          </w:p>
        </w:tc>
      </w:tr>
      <w:tr w:rsidR="007C36EA" w:rsidRPr="00A5432F" w:rsidTr="00630DDF">
        <w:tc>
          <w:tcPr>
            <w:tcW w:w="9947" w:type="dxa"/>
            <w:shd w:val="clear" w:color="auto" w:fill="auto"/>
          </w:tcPr>
          <w:p w:rsidR="007C36EA" w:rsidRPr="00B14FE2" w:rsidRDefault="007C36EA" w:rsidP="00630DDF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sz w:val="26"/>
                <w:szCs w:val="2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 xml:space="preserve">Fecha de aplicación: </w:t>
            </w:r>
          </w:p>
        </w:tc>
      </w:tr>
    </w:tbl>
    <w:p w:rsidR="007C36EA" w:rsidRDefault="007C36EA" w:rsidP="007C36EA">
      <w:pPr>
        <w:spacing w:after="0"/>
        <w:jc w:val="center"/>
        <w:rPr>
          <w:rFonts w:ascii="Candara" w:eastAsia="Garamond" w:hAnsi="Candara" w:cs="Garamond"/>
          <w:b/>
        </w:rPr>
      </w:pPr>
    </w:p>
    <w:p w:rsidR="007C36EA" w:rsidRDefault="007C36EA" w:rsidP="007C36EA">
      <w:pPr>
        <w:spacing w:after="0"/>
        <w:jc w:val="center"/>
        <w:rPr>
          <w:rFonts w:ascii="Candara" w:eastAsia="Garamond" w:hAnsi="Candara" w:cs="Garamond"/>
          <w:b/>
        </w:rPr>
      </w:pPr>
      <w:bookmarkStart w:id="1" w:name="_GoBack"/>
    </w:p>
    <w:bookmarkEnd w:id="1"/>
    <w:p w:rsidR="007C36EA" w:rsidRDefault="007C36EA" w:rsidP="007C36EA">
      <w:pPr>
        <w:spacing w:after="0"/>
        <w:jc w:val="center"/>
        <w:rPr>
          <w:rFonts w:ascii="Candara" w:eastAsia="Garamond" w:hAnsi="Candara" w:cs="Garamond"/>
          <w:b/>
        </w:rPr>
      </w:pPr>
    </w:p>
    <w:p w:rsidR="007C36EA" w:rsidRDefault="007C36EA" w:rsidP="007C36EA">
      <w:pPr>
        <w:spacing w:after="0"/>
        <w:jc w:val="center"/>
        <w:rPr>
          <w:rFonts w:ascii="Candara" w:eastAsia="Garamond" w:hAnsi="Candara" w:cs="Garamond"/>
          <w:b/>
        </w:rPr>
      </w:pPr>
    </w:p>
    <w:p w:rsidR="007C36EA" w:rsidRPr="00A5432F" w:rsidRDefault="007C36EA" w:rsidP="007C36EA">
      <w:pPr>
        <w:spacing w:after="0"/>
        <w:jc w:val="center"/>
        <w:rPr>
          <w:rFonts w:ascii="Candara" w:hAnsi="Candara"/>
        </w:rPr>
      </w:pPr>
      <w:r w:rsidRPr="00A5432F">
        <w:rPr>
          <w:rFonts w:ascii="Candara" w:eastAsia="Garamond" w:hAnsi="Candara" w:cs="Garamond"/>
          <w:b/>
        </w:rPr>
        <w:t>AUTORIZA</w:t>
      </w:r>
      <w:r>
        <w:rPr>
          <w:rFonts w:ascii="Candara" w:eastAsia="Garamond" w:hAnsi="Candara" w:cs="Garamond"/>
          <w:b/>
        </w:rPr>
        <w:t xml:space="preserve"> LA INFORMACION:</w:t>
      </w:r>
      <w:r w:rsidRPr="00A5432F">
        <w:rPr>
          <w:rFonts w:ascii="Candara" w:eastAsia="Garamond" w:hAnsi="Candara" w:cs="Garamond"/>
          <w:b/>
        </w:rPr>
        <w:t xml:space="preserve"> </w:t>
      </w:r>
    </w:p>
    <w:tbl>
      <w:tblPr>
        <w:tblW w:w="964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4135"/>
        <w:gridCol w:w="5505"/>
      </w:tblGrid>
      <w:tr w:rsidR="007C36EA" w:rsidRPr="00A5432F" w:rsidTr="00630DDF">
        <w:trPr>
          <w:trHeight w:val="580"/>
        </w:trPr>
        <w:tc>
          <w:tcPr>
            <w:tcW w:w="96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  <w:vAlign w:val="center"/>
          </w:tcPr>
          <w:p w:rsidR="007C36EA" w:rsidRPr="00A5432F" w:rsidRDefault="007C36EA" w:rsidP="00630DDF">
            <w:pPr>
              <w:spacing w:after="0" w:line="240" w:lineRule="auto"/>
              <w:jc w:val="center"/>
              <w:rPr>
                <w:rFonts w:ascii="Candara" w:hAnsi="Candara"/>
                <w:color w:val="FFFFFF"/>
              </w:rPr>
            </w:pPr>
            <w:r w:rsidRPr="00A5432F">
              <w:rPr>
                <w:rFonts w:ascii="Candara" w:eastAsia="Garamond" w:hAnsi="Candara" w:cs="Garamond"/>
                <w:b/>
                <w:color w:val="FFFFFF"/>
              </w:rPr>
              <w:t>COORDINA</w:t>
            </w:r>
            <w:r>
              <w:rPr>
                <w:rFonts w:ascii="Candara" w:eastAsia="Garamond" w:hAnsi="Candara" w:cs="Garamond"/>
                <w:b/>
                <w:color w:val="FFFFFF"/>
              </w:rPr>
              <w:t>DOR DEL PROGRAMA EDUCATIVO</w:t>
            </w:r>
          </w:p>
        </w:tc>
      </w:tr>
      <w:tr w:rsidR="007C36EA" w:rsidRPr="00A5432F" w:rsidTr="00630DDF">
        <w:trPr>
          <w:trHeight w:val="454"/>
        </w:trPr>
        <w:tc>
          <w:tcPr>
            <w:tcW w:w="4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Candara" w:hAnsi="Candara" w:cs="Candara"/>
                <w:b/>
              </w:rPr>
              <w:t>Nombre: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4"/>
                <w:szCs w:val="24"/>
              </w:rPr>
            </w:pPr>
          </w:p>
        </w:tc>
      </w:tr>
      <w:tr w:rsidR="007C36EA" w:rsidRPr="00A5432F" w:rsidTr="00630DDF">
        <w:trPr>
          <w:trHeight w:val="454"/>
        </w:trPr>
        <w:tc>
          <w:tcPr>
            <w:tcW w:w="4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rPr>
                <w:rFonts w:ascii="Candara" w:hAnsi="Candara"/>
              </w:rPr>
            </w:pPr>
            <w:r w:rsidRPr="00A5432F">
              <w:rPr>
                <w:rFonts w:ascii="Candara" w:eastAsia="Candara" w:hAnsi="Candara" w:cs="Candara"/>
                <w:b/>
              </w:rPr>
              <w:t>Teléfono</w:t>
            </w:r>
            <w:r>
              <w:rPr>
                <w:rFonts w:ascii="Candara" w:eastAsia="Candara" w:hAnsi="Candara" w:cs="Candara"/>
                <w:b/>
              </w:rPr>
              <w:t>: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4"/>
                <w:szCs w:val="24"/>
              </w:rPr>
            </w:pPr>
          </w:p>
        </w:tc>
      </w:tr>
      <w:tr w:rsidR="007C36EA" w:rsidRPr="00A5432F" w:rsidTr="00630DDF">
        <w:trPr>
          <w:trHeight w:val="454"/>
        </w:trPr>
        <w:tc>
          <w:tcPr>
            <w:tcW w:w="4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rPr>
                <w:rFonts w:ascii="Candara" w:hAnsi="Candara"/>
              </w:rPr>
            </w:pPr>
            <w:r w:rsidRPr="00A5432F">
              <w:rPr>
                <w:rFonts w:ascii="Candara" w:eastAsia="Candara" w:hAnsi="Candara" w:cs="Candara"/>
                <w:b/>
              </w:rPr>
              <w:t>Correo electrónico institucional</w:t>
            </w:r>
            <w:r>
              <w:rPr>
                <w:rFonts w:ascii="Candara" w:eastAsia="Candara" w:hAnsi="Candara" w:cs="Candara"/>
                <w:b/>
              </w:rPr>
              <w:t>: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4"/>
                <w:szCs w:val="24"/>
              </w:rPr>
            </w:pPr>
          </w:p>
        </w:tc>
      </w:tr>
      <w:tr w:rsidR="007C36EA" w:rsidRPr="00A5432F" w:rsidTr="00630DDF">
        <w:trPr>
          <w:trHeight w:val="454"/>
        </w:trPr>
        <w:tc>
          <w:tcPr>
            <w:tcW w:w="4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Firma :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36EA" w:rsidRPr="00A5432F" w:rsidRDefault="007C36EA" w:rsidP="00630DDF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4"/>
                <w:szCs w:val="24"/>
              </w:rPr>
            </w:pPr>
          </w:p>
        </w:tc>
      </w:tr>
    </w:tbl>
    <w:p w:rsidR="007C36EA" w:rsidRPr="00A5432F" w:rsidRDefault="007C36EA" w:rsidP="007C36EA">
      <w:pPr>
        <w:spacing w:after="0"/>
        <w:rPr>
          <w:rFonts w:ascii="Candara" w:eastAsia="Garamond" w:hAnsi="Candara" w:cs="Garamond"/>
        </w:rPr>
      </w:pPr>
    </w:p>
    <w:p w:rsidR="007C36EA" w:rsidRDefault="007C36EA" w:rsidP="007C36EA">
      <w:pPr>
        <w:spacing w:after="0"/>
        <w:jc w:val="both"/>
        <w:rPr>
          <w:rFonts w:asciiTheme="majorHAnsi" w:eastAsia="Garamond" w:hAnsiTheme="majorHAnsi" w:cstheme="majorHAnsi"/>
        </w:rPr>
      </w:pPr>
    </w:p>
    <w:p w:rsidR="007C36EA" w:rsidRDefault="007C36EA" w:rsidP="007C36EA">
      <w:pPr>
        <w:spacing w:after="0"/>
        <w:jc w:val="both"/>
        <w:rPr>
          <w:rFonts w:asciiTheme="majorHAnsi" w:eastAsia="Candara" w:hAnsiTheme="majorHAnsi" w:cstheme="majorHAnsi"/>
          <w:i/>
          <w:sz w:val="24"/>
          <w:szCs w:val="24"/>
        </w:rPr>
      </w:pPr>
      <w:r>
        <w:rPr>
          <w:rFonts w:asciiTheme="majorHAnsi" w:eastAsia="Garamond" w:hAnsiTheme="majorHAnsi" w:cstheme="majorHAnsi"/>
        </w:rPr>
        <w:t xml:space="preserve">Para los programas que aplicarán EXANI II, deberán requisitar el  </w:t>
      </w:r>
      <w:r w:rsidRPr="000224AF">
        <w:rPr>
          <w:rFonts w:asciiTheme="majorHAnsi" w:eastAsia="Garamond" w:hAnsiTheme="majorHAnsi" w:cstheme="majorHAnsi"/>
          <w:b/>
        </w:rPr>
        <w:t>Anexo en formato Excel</w:t>
      </w:r>
      <w:r>
        <w:rPr>
          <w:rFonts w:asciiTheme="majorHAnsi" w:eastAsia="Garamond" w:hAnsiTheme="majorHAnsi" w:cstheme="majorHAnsi"/>
        </w:rPr>
        <w:t>.</w:t>
      </w:r>
    </w:p>
    <w:p w:rsidR="007C36EA" w:rsidRPr="00276E56" w:rsidRDefault="007C36EA" w:rsidP="007C36EA">
      <w:pPr>
        <w:spacing w:after="0"/>
        <w:jc w:val="both"/>
        <w:rPr>
          <w:rFonts w:asciiTheme="majorHAnsi" w:eastAsia="Garamond" w:hAnsiTheme="majorHAnsi" w:cstheme="majorHAnsi"/>
        </w:rPr>
      </w:pPr>
    </w:p>
    <w:p w:rsidR="007C36EA" w:rsidRPr="00276E56" w:rsidRDefault="007C36EA" w:rsidP="007C36EA">
      <w:pPr>
        <w:rPr>
          <w:rFonts w:asciiTheme="majorHAnsi" w:hAnsiTheme="majorHAnsi" w:cstheme="majorHAnsi"/>
          <w:sz w:val="2"/>
        </w:rPr>
      </w:pPr>
    </w:p>
    <w:p w:rsidR="007C36EA" w:rsidRDefault="007C36EA" w:rsidP="007C36EA">
      <w:pPr>
        <w:widowControl w:val="0"/>
        <w:spacing w:after="0" w:line="240" w:lineRule="auto"/>
        <w:rPr>
          <w:rFonts w:ascii="Candara" w:eastAsia="Candara" w:hAnsi="Candara" w:cs="Candara"/>
          <w:color w:val="000000"/>
        </w:rPr>
      </w:pPr>
    </w:p>
    <w:p w:rsidR="007C36EA" w:rsidRPr="0088250C" w:rsidRDefault="007C36EA">
      <w:pPr>
        <w:widowControl w:val="0"/>
        <w:spacing w:after="0" w:line="240" w:lineRule="auto"/>
        <w:rPr>
          <w:rFonts w:ascii="Candara" w:eastAsia="Candara" w:hAnsi="Candara" w:cs="Candara"/>
          <w:color w:val="000000"/>
          <w:sz w:val="6"/>
        </w:rPr>
      </w:pPr>
    </w:p>
    <w:sectPr w:rsidR="007C36EA" w:rsidRPr="0088250C" w:rsidSect="0088250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1A" w:rsidRDefault="002C581A">
      <w:pPr>
        <w:spacing w:line="240" w:lineRule="auto"/>
      </w:pPr>
      <w:r>
        <w:separator/>
      </w:r>
    </w:p>
  </w:endnote>
  <w:endnote w:type="continuationSeparator" w:id="0">
    <w:p w:rsidR="002C581A" w:rsidRDefault="002C5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Utsaah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Amerigo BT">
    <w:altName w:val="Calibri"/>
    <w:charset w:val="00"/>
    <w:family w:val="auto"/>
    <w:pitch w:val="default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08" w:rsidRDefault="0088250C">
    <w:pPr>
      <w:tabs>
        <w:tab w:val="center" w:pos="4419"/>
        <w:tab w:val="right" w:pos="8838"/>
      </w:tabs>
      <w:spacing w:after="0" w:line="240" w:lineRule="auto"/>
      <w:jc w:val="right"/>
      <w:rPr>
        <w:rFonts w:cs="Calibri"/>
        <w:b/>
        <w:color w:val="000000"/>
        <w:sz w:val="24"/>
        <w:szCs w:val="24"/>
      </w:rPr>
    </w:pPr>
    <w:r>
      <w:rPr>
        <w:rFonts w:cs="Calibri"/>
        <w:noProof/>
        <w:color w:val="000000"/>
        <w:lang w:eastAsia="es-MX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-224790</wp:posOffset>
          </wp:positionV>
          <wp:extent cx="1660894" cy="808074"/>
          <wp:effectExtent l="19050" t="0" r="0" b="0"/>
          <wp:wrapNone/>
          <wp:docPr id="1" name="0 Imagen" descr="LOGO SG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GE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894" cy="808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C48">
      <w:rPr>
        <w:rFonts w:cs="Calibri"/>
        <w:color w:val="000000"/>
      </w:rPr>
      <w:t xml:space="preserve">Página </w:t>
    </w:r>
    <w:r w:rsidR="00A13708">
      <w:rPr>
        <w:rFonts w:cs="Calibri"/>
        <w:b/>
        <w:color w:val="000000"/>
        <w:sz w:val="24"/>
        <w:szCs w:val="24"/>
      </w:rPr>
      <w:fldChar w:fldCharType="begin"/>
    </w:r>
    <w:r w:rsidR="00194C48">
      <w:rPr>
        <w:rFonts w:cs="Calibri"/>
        <w:b/>
        <w:color w:val="000000"/>
        <w:sz w:val="24"/>
        <w:szCs w:val="24"/>
      </w:rPr>
      <w:instrText>PAGE</w:instrText>
    </w:r>
    <w:r w:rsidR="00A13708">
      <w:rPr>
        <w:rFonts w:cs="Calibri"/>
        <w:b/>
        <w:color w:val="000000"/>
        <w:sz w:val="24"/>
        <w:szCs w:val="24"/>
      </w:rPr>
      <w:fldChar w:fldCharType="separate"/>
    </w:r>
    <w:r w:rsidR="007C36EA">
      <w:rPr>
        <w:rFonts w:cs="Calibri"/>
        <w:b/>
        <w:noProof/>
        <w:color w:val="000000"/>
        <w:sz w:val="24"/>
        <w:szCs w:val="24"/>
      </w:rPr>
      <w:t>2</w:t>
    </w:r>
    <w:r w:rsidR="00A13708">
      <w:rPr>
        <w:rFonts w:cs="Calibri"/>
        <w:b/>
        <w:color w:val="000000"/>
        <w:sz w:val="24"/>
        <w:szCs w:val="24"/>
      </w:rPr>
      <w:fldChar w:fldCharType="end"/>
    </w:r>
    <w:r w:rsidR="00194C48">
      <w:rPr>
        <w:rFonts w:cs="Calibri"/>
        <w:color w:val="000000"/>
      </w:rPr>
      <w:t xml:space="preserve"> de </w:t>
    </w:r>
    <w:r w:rsidR="00A13708">
      <w:rPr>
        <w:rFonts w:cs="Calibri"/>
        <w:b/>
        <w:color w:val="000000"/>
        <w:sz w:val="24"/>
        <w:szCs w:val="24"/>
      </w:rPr>
      <w:fldChar w:fldCharType="begin"/>
    </w:r>
    <w:r w:rsidR="00194C48">
      <w:rPr>
        <w:rFonts w:cs="Calibri"/>
        <w:b/>
        <w:color w:val="000000"/>
        <w:sz w:val="24"/>
        <w:szCs w:val="24"/>
      </w:rPr>
      <w:instrText>NUMPAGES</w:instrText>
    </w:r>
    <w:r w:rsidR="00A13708">
      <w:rPr>
        <w:rFonts w:cs="Calibri"/>
        <w:b/>
        <w:color w:val="000000"/>
        <w:sz w:val="24"/>
        <w:szCs w:val="24"/>
      </w:rPr>
      <w:fldChar w:fldCharType="separate"/>
    </w:r>
    <w:r w:rsidR="007C36EA">
      <w:rPr>
        <w:rFonts w:cs="Calibri"/>
        <w:b/>
        <w:noProof/>
        <w:color w:val="000000"/>
        <w:sz w:val="24"/>
        <w:szCs w:val="24"/>
      </w:rPr>
      <w:t>2</w:t>
    </w:r>
    <w:r w:rsidR="00A13708">
      <w:rPr>
        <w:rFonts w:cs="Calibri"/>
        <w:b/>
        <w:color w:val="000000"/>
        <w:sz w:val="24"/>
        <w:szCs w:val="24"/>
      </w:rPr>
      <w:fldChar w:fldCharType="end"/>
    </w:r>
  </w:p>
  <w:p w:rsidR="00A13708" w:rsidRPr="0088250C" w:rsidRDefault="00194C48" w:rsidP="0088250C">
    <w:pP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>Revisión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1A" w:rsidRDefault="002C581A">
      <w:pPr>
        <w:spacing w:after="0"/>
      </w:pPr>
      <w:r>
        <w:separator/>
      </w:r>
    </w:p>
  </w:footnote>
  <w:footnote w:type="continuationSeparator" w:id="0">
    <w:p w:rsidR="002C581A" w:rsidRDefault="002C58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08" w:rsidRDefault="002C581A">
    <w:pP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MEMBRETADA 2021 Sin datos_Mesa de trabajo 1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08" w:rsidRDefault="00E4320D">
    <w:pPr>
      <w:spacing w:after="0" w:line="240" w:lineRule="auto"/>
      <w:jc w:val="center"/>
      <w:rPr>
        <w:rFonts w:ascii="Amerigo BT" w:eastAsia="Amerigo BT" w:hAnsi="Amerigo BT" w:cs="Amerigo BT"/>
        <w:b/>
        <w:smallCaps/>
        <w:color w:val="AEAAAA"/>
        <w:sz w:val="36"/>
        <w:szCs w:val="36"/>
      </w:rPr>
    </w:pPr>
    <w:r>
      <w:rPr>
        <w:rFonts w:ascii="Amerigo BT" w:eastAsia="Amerigo BT" w:hAnsi="Amerigo BT" w:cs="Amerigo BT"/>
        <w:b/>
        <w:smallCaps/>
        <w:noProof/>
        <w:color w:val="AEAAAA"/>
        <w:sz w:val="36"/>
        <w:szCs w:val="36"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4445</wp:posOffset>
              </wp:positionV>
              <wp:extent cx="6057900" cy="1348105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348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50C" w:rsidRDefault="0088250C" w:rsidP="0088250C">
                          <w:pPr>
                            <w:spacing w:after="0" w:line="240" w:lineRule="auto"/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40"/>
                              <w:szCs w:val="28"/>
                            </w:rPr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40"/>
                              <w:szCs w:val="28"/>
                            </w:rPr>
                            <w:t>Universidad Autónoma de Ciencias y Artes de Chiapas</w:t>
                          </w:r>
                        </w:p>
                        <w:p w:rsidR="0088250C" w:rsidRDefault="0088250C" w:rsidP="0088250C">
                          <w:pPr>
                            <w:spacing w:after="0" w:line="240" w:lineRule="auto"/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36"/>
                            </w:rPr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36"/>
                            </w:rPr>
                            <w:t>Secretaría General</w:t>
                          </w:r>
                        </w:p>
                        <w:p w:rsidR="0088250C" w:rsidRDefault="0088250C" w:rsidP="0088250C">
                          <w:pPr>
                            <w:spacing w:after="0" w:line="240" w:lineRule="auto"/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32"/>
                            </w:rPr>
                            <w:t>Dirección  de  Servicios Escolares</w:t>
                          </w:r>
                        </w:p>
                        <w:p w:rsidR="0088250C" w:rsidRPr="0088250C" w:rsidRDefault="0088250C" w:rsidP="0088250C">
                          <w:pPr>
                            <w:spacing w:after="0"/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28"/>
                            </w:rPr>
                            <w:t>Departamento de Admisión y Gestión Escolar</w:t>
                          </w:r>
                        </w:p>
                        <w:p w:rsidR="0088250C" w:rsidRPr="0088250C" w:rsidRDefault="0088250C" w:rsidP="0088250C">
                          <w:pPr>
                            <w:spacing w:after="0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88250C">
                            <w:rPr>
                              <w:rFonts w:ascii="Amerigo BT" w:eastAsia="Amerigo BT" w:hAnsi="Amerigo BT" w:cs="Amerigo BT"/>
                              <w:bCs/>
                              <w:smallCaps/>
                              <w:sz w:val="24"/>
                              <w:szCs w:val="24"/>
                            </w:rPr>
                            <w:t>Formato de Integración</w:t>
                          </w:r>
                        </w:p>
                        <w:p w:rsidR="0088250C" w:rsidRDefault="008825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9pt;margin-top:.35pt;width:477pt;height:10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SEhAIAABA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y1CdzrgSnO4NuPketoHlmKkzd5p+cUjpVUPUlt9Yq7uGEwbRZeFkcnZ0wHEB&#10;ZNO91wyuITuvI1Bf2zaUDoqBAB1YejwxE0KhsDlNJ7MiBRMFW3aZz7N0Eu8g5fG4sc6/5bpFYVJh&#10;C9RHeLK/cz6EQ8qjS7jNaSnYWkgZF3a7WUmL9gRkso7fAf2Fm1TBWelwbEAcdiBKuCPYQryR9qci&#10;G+fpclyM1tP5bJSv88momKXzUZoVy2Ka5kV+u/4eAszyshGMcXUnFD9KMMv/juJDMwziiSJEXYWL&#10;yXgycPTHJNP4/S7JVnjoSCnaCs9PTqQMzL5RDNImpSdCDvPkZfixylCD4z9WJeogUD+IwPebHlCC&#10;ODaaPYIirAa+gFt4RmDSaPsNow5assLu645YjpF8p0BVRZbnoYfjIp/MxrCw55bNuYUoClAV9hgN&#10;05Uf+n5nrNg2cNOgY6VvQIm1iBp5juqgX2i7mMzhiQh9fb6OXs8P2eIHAAAA//8DAFBLAwQUAAYA&#10;CAAAACEAyZtiGt0AAAAIAQAADwAAAGRycy9kb3ducmV2LnhtbEyPQU+DQBSE7yb+h80z8WLahVah&#10;RR6Nmmi8tvYHPOAViOxbwm4L/feuJz1OZjLzTb6bTa8uPLrOCkK8jECxVLbupEE4fr0vNqCcJ6mp&#10;t8IIV3awK25vcspqO8meLwffqFAiLiOE1vsh09pVLRtySzuwBO9kR0M+yLHR9UhTKDe9XkVRog11&#10;EhZaGvit5er7cDYIp8/p4Wk7lR/+mO4fk1fq0tJeEe/v5pdnUJ5n/xeGX/yADkVgKu1Zaqd6hEW8&#10;CV88Qgoq2Nt1EmSJsIrXEegi1/8PFD8AAAD//wMAUEsBAi0AFAAGAAgAAAAhALaDOJL+AAAA4QEA&#10;ABMAAAAAAAAAAAAAAAAAAAAAAFtDb250ZW50X1R5cGVzXS54bWxQSwECLQAUAAYACAAAACEAOP0h&#10;/9YAAACUAQAACwAAAAAAAAAAAAAAAAAvAQAAX3JlbHMvLnJlbHNQSwECLQAUAAYACAAAACEAylsU&#10;hIQCAAAQBQAADgAAAAAAAAAAAAAAAAAuAgAAZHJzL2Uyb0RvYy54bWxQSwECLQAUAAYACAAAACEA&#10;yZtiGt0AAAAIAQAADwAAAAAAAAAAAAAAAADeBAAAZHJzL2Rvd25yZXYueG1sUEsFBgAAAAAEAAQA&#10;8wAAAOgFAAAAAA==&#10;" stroked="f">
              <v:textbox>
                <w:txbxContent>
                  <w:p w:rsidR="0088250C" w:rsidRDefault="0088250C" w:rsidP="0088250C">
                    <w:pPr>
                      <w:spacing w:after="0" w:line="240" w:lineRule="auto"/>
                      <w:rPr>
                        <w:rFonts w:ascii="Amerigo BT" w:eastAsia="Amerigo BT" w:hAnsi="Amerigo BT" w:cs="Amerigo BT"/>
                        <w:smallCaps/>
                        <w:color w:val="000000"/>
                        <w:sz w:val="40"/>
                        <w:szCs w:val="28"/>
                      </w:rPr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40"/>
                        <w:szCs w:val="28"/>
                      </w:rPr>
                      <w:t>Universidad Autónoma de Ciencias y Artes de Chiapas</w:t>
                    </w:r>
                  </w:p>
                  <w:p w:rsidR="0088250C" w:rsidRDefault="0088250C" w:rsidP="0088250C">
                    <w:pPr>
                      <w:spacing w:after="0" w:line="240" w:lineRule="auto"/>
                      <w:rPr>
                        <w:rFonts w:ascii="Amerigo BT" w:eastAsia="Amerigo BT" w:hAnsi="Amerigo BT" w:cs="Amerigo BT"/>
                        <w:smallCaps/>
                        <w:color w:val="000000"/>
                        <w:sz w:val="36"/>
                      </w:rPr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36"/>
                      </w:rPr>
                      <w:t>Secretaría General</w:t>
                    </w:r>
                  </w:p>
                  <w:p w:rsidR="0088250C" w:rsidRDefault="0088250C" w:rsidP="0088250C">
                    <w:pPr>
                      <w:spacing w:after="0" w:line="240" w:lineRule="auto"/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32"/>
                      </w:rPr>
                      <w:t>Dirección  de  Servicios Escolares</w:t>
                    </w:r>
                  </w:p>
                  <w:p w:rsidR="0088250C" w:rsidRPr="0088250C" w:rsidRDefault="0088250C" w:rsidP="0088250C">
                    <w:pPr>
                      <w:spacing w:after="0"/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28"/>
                      </w:rPr>
                      <w:t>Departamento de Admisión y Gestión Escolar</w:t>
                    </w:r>
                  </w:p>
                  <w:p w:rsidR="0088250C" w:rsidRPr="0088250C" w:rsidRDefault="0088250C" w:rsidP="0088250C">
                    <w:pPr>
                      <w:spacing w:after="0"/>
                      <w:rPr>
                        <w:bCs/>
                        <w:sz w:val="24"/>
                        <w:szCs w:val="24"/>
                      </w:rPr>
                    </w:pPr>
                    <w:r w:rsidRPr="0088250C">
                      <w:rPr>
                        <w:rFonts w:ascii="Amerigo BT" w:eastAsia="Amerigo BT" w:hAnsi="Amerigo BT" w:cs="Amerigo BT"/>
                        <w:bCs/>
                        <w:smallCaps/>
                        <w:sz w:val="24"/>
                        <w:szCs w:val="24"/>
                      </w:rPr>
                      <w:t>Formato de Integración</w:t>
                    </w:r>
                  </w:p>
                  <w:p w:rsidR="0088250C" w:rsidRDefault="0088250C"/>
                </w:txbxContent>
              </v:textbox>
            </v:shape>
          </w:pict>
        </mc:Fallback>
      </mc:AlternateContent>
    </w:r>
    <w:r w:rsidR="0088250C">
      <w:rPr>
        <w:rFonts w:ascii="Amerigo BT" w:eastAsia="Amerigo BT" w:hAnsi="Amerigo BT" w:cs="Amerigo BT"/>
        <w:b/>
        <w:smallCaps/>
        <w:noProof/>
        <w:color w:val="AEAAAA"/>
        <w:sz w:val="36"/>
        <w:szCs w:val="36"/>
        <w:lang w:eastAsia="es-MX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-224155</wp:posOffset>
          </wp:positionV>
          <wp:extent cx="701749" cy="1594883"/>
          <wp:effectExtent l="0" t="0" r="0" b="0"/>
          <wp:wrapNone/>
          <wp:docPr id="2" name="Imagen 2" descr="UNICACH y BASE compacta_Mesa de trabaj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ICACH y BASE compacta_Mesa de trabaj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749" cy="1594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08" w:rsidRDefault="002C581A">
    <w:pP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MEMBRETADA 2021 Sin datos_Mesa de trabajo 1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08"/>
    <w:rsid w:val="00194C48"/>
    <w:rsid w:val="002C581A"/>
    <w:rsid w:val="007C36EA"/>
    <w:rsid w:val="0088250C"/>
    <w:rsid w:val="00A13708"/>
    <w:rsid w:val="00AA75A7"/>
    <w:rsid w:val="00B70D94"/>
    <w:rsid w:val="00E4320D"/>
    <w:rsid w:val="0CFA5E9F"/>
    <w:rsid w:val="14F10688"/>
    <w:rsid w:val="1CB02232"/>
    <w:rsid w:val="31A93E69"/>
    <w:rsid w:val="40CB301A"/>
    <w:rsid w:val="5CE42F01"/>
    <w:rsid w:val="7706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959F586"/>
  <w15:docId w15:val="{B1429FF1-9018-4D37-95B4-48E3E640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08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13708"/>
    <w:pPr>
      <w:keepNext/>
      <w:suppressAutoHyphens/>
      <w:spacing w:before="120"/>
      <w:outlineLvl w:val="0"/>
    </w:pPr>
    <w:rPr>
      <w:rFonts w:ascii="Garamond" w:eastAsia="Times New Roman" w:hAnsi="Garamond" w:cs="Garamond"/>
      <w:b/>
      <w:bCs/>
      <w:kern w:val="1"/>
      <w:sz w:val="28"/>
      <w:szCs w:val="32"/>
      <w:lang w:eastAsia="zh-CN"/>
    </w:rPr>
  </w:style>
  <w:style w:type="paragraph" w:styleId="Ttulo2">
    <w:name w:val="heading 2"/>
    <w:basedOn w:val="Normal"/>
    <w:next w:val="Normal"/>
    <w:link w:val="Ttulo2Car"/>
    <w:qFormat/>
    <w:rsid w:val="00A13708"/>
    <w:pPr>
      <w:keepNext/>
      <w:keepLines/>
      <w:suppressAutoHyphens/>
      <w:spacing w:after="120"/>
      <w:outlineLvl w:val="1"/>
    </w:pPr>
    <w:rPr>
      <w:rFonts w:ascii="Garamond" w:eastAsia="Times New Roman" w:hAnsi="Garamond" w:cs="Garamond"/>
      <w:b/>
      <w:bCs/>
      <w:sz w:val="24"/>
      <w:szCs w:val="26"/>
      <w:lang w:eastAsia="zh-CN"/>
    </w:rPr>
  </w:style>
  <w:style w:type="paragraph" w:styleId="Ttulo3">
    <w:name w:val="heading 3"/>
    <w:basedOn w:val="Normal"/>
    <w:next w:val="Normal"/>
    <w:qFormat/>
    <w:rsid w:val="00A137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A137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A1370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A137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13708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rsid w:val="00A1370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A13708"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qFormat/>
    <w:rsid w:val="00A137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rsid w:val="00A13708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qFormat/>
    <w:rsid w:val="00A1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A137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qFormat/>
    <w:rsid w:val="00A13708"/>
    <w:rPr>
      <w:rFonts w:ascii="Garamond" w:eastAsia="Times New Roman" w:hAnsi="Garamond" w:cs="Garamond"/>
      <w:b/>
      <w:bCs/>
      <w:kern w:val="1"/>
      <w:sz w:val="28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qFormat/>
    <w:rsid w:val="00A13708"/>
    <w:rPr>
      <w:rFonts w:ascii="Garamond" w:eastAsia="Times New Roman" w:hAnsi="Garamond" w:cs="Garamond"/>
      <w:b/>
      <w:bCs/>
      <w:sz w:val="24"/>
      <w:szCs w:val="26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13708"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3708"/>
    <w:rPr>
      <w:rFonts w:ascii="Calibri" w:eastAsia="Calibri" w:hAnsi="Calibri"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13708"/>
    <w:rPr>
      <w:rFonts w:ascii="Times New Roman" w:eastAsia="Calibri" w:hAnsi="Times New Roman" w:cs="Times New Roman"/>
      <w:sz w:val="18"/>
      <w:szCs w:val="18"/>
    </w:rPr>
  </w:style>
  <w:style w:type="table" w:customStyle="1" w:styleId="Style24">
    <w:name w:val="_Style 24"/>
    <w:basedOn w:val="TableNormal"/>
    <w:qFormat/>
    <w:rsid w:val="00A13708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rsid w:val="00A13708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rsid w:val="00A13708"/>
    <w:tblPr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"/>
    <w:qFormat/>
    <w:rsid w:val="00A13708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yjIQtmPuoNVkNaqtnDe3r7O9Sw==">AMUW2mXAjQu5g8E45uFVGH5U3rRTOiJzdqDDReG8zbf2rKxN3WWm4HEtBIPaMr7dca8RJKs3hJbJ0fvF5QD4GcBfE/lvgYf7osD+AVJuJoxLccj5g+2JFV8YL8EyI/T8pJ0a9jT+VaQ5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Adaneli</cp:lastModifiedBy>
  <cp:revision>2</cp:revision>
  <dcterms:created xsi:type="dcterms:W3CDTF">2025-11-19T22:39:00Z</dcterms:created>
  <dcterms:modified xsi:type="dcterms:W3CDTF">2025-11-19T22:39:00Z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7D28A345A2A64FDE8F263C381070650C_12</vt:lpwstr>
  </property>
</Properties>
</file>